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kern w:val="0"/>
          <w:sz w:val="24"/>
          <w:szCs w:val="24"/>
          <w:shd w:val="clear" w:fill="FFFFFF"/>
          <w:lang w:val="cs-CZ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kern w:val="0"/>
          <w:sz w:val="24"/>
          <w:szCs w:val="24"/>
          <w:shd w:val="clear" w:fill="FFFFFF"/>
          <w:lang w:val="cs-CZ" w:eastAsia="zh-CN" w:bidi="ar"/>
        </w:rPr>
        <w:t xml:space="preserve">Všeobecné Obchodní podmínky Hotelu Helada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kern w:val="0"/>
          <w:sz w:val="24"/>
          <w:szCs w:val="24"/>
          <w:shd w:val="clear" w:fill="FFFFFF"/>
          <w:lang w:val="en-US" w:eastAsia="zh-CN" w:bidi="ar"/>
        </w:rPr>
        <w:t>Ochrana spotřebitele: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474E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Poskytujeme Vám tímto před uzavřením smlouvy o ubytování veškeré informace dle ustanovení § 1811 a § 1820 zákona č. 89/2012 Sb., občanský zákoník, v platném znění (dále jen „občanský zákoník“).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Hotel Helada, jakožto ubytovatel poskytuje ubytovaným hostům následující informace: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Totožnost a kontaktní údaje ubytovatele: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SYSCO s.r.o.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 – Hotel Helada,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IČO: 62966987,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se sídlem: Dukelská 1416,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293 01, Mladá Boleslav,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DIČ CZ 62966987,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společnost zapsaná v obchodním rejstříku vedeném Městským soudem v Praze, oddíl C, vložka 43891,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adresa pro doručování elektronické pošty: recepce@helada.cz,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telefonní číslo: +420 602 372 148;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hlavní předmět podnikání ubytovatele: poskytování ubytovacích služeb;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označení služby: ubytovatel obstarává pro ubytované hosty ubytování a služby související s ubytováním na základě podmínek uvedených v písemné smlouvě o ubytování;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cena poskytované služby: celková cena za poskytnuté služby je _______V takto stanovené ceně jsou zahrnuty veškeré daně a poplatky;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způsob platby a způsob plnění: ubytovaný host poskytne veškeré platby sjednané ve smlouvě o ubytování v hotovosti nebo bezhotovostně na bankovní účet ubytovatele, jehož číslo a variabilní symbol ubytovatel ubytovaným hostům sdělí písemně;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náklady na prostředky komunikace na dálku: náklady na prostředky komunikace na dálku určují subjekty poskytující služby prostředků komunikace na dálku a tyto náklady se neliší od základní sazby;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údaj o existenci, způsobu a podmínkách mimosoudního vyřizování stížností spotřebitelů včetně údaje, zda se lze obrátit na orgán dohledu: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ubytovaný host má právo podat návrh na mimosoudní řešení takového sporu určenému subjektu mimosoudního řešení spotřebitelských sporů, kterým je: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Česká obchodní inspekce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Ústřední inspektorát – oddělení ADR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Štěpánská 15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120 00 Praha 2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Email: adr@coi.cz</w:t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Web: adr.coi.cz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Česká obchodní inspekce je dozorovým orgánem vykonávajícím dohled nad ochranou spotřebitele, postupující podle zákona č. 64/1986 Sb., o České obchodní inspekci, ve znění pozdějších předpisů, a dalších právních předpisů. Internetová stránka České obchodní inspekce je www.coi.cz.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v souladu s ustanovením § 1837 písmeno j) občanského zákoníku ubytovaným hostům jako spotřebitelům nevzniká právo na odstoupení od smlouvy o ubytování, pokud ubytovatel poskytuje plnění v určeném termínu.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označení členského státu nebo členských států Evropské unie, jejichž právními předpisy se bude řídit vztah mezi ubytovaným hostem a ubytovatelem založený smlouvou o ubytování: Česká republika;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74E55"/>
          <w:spacing w:val="0"/>
          <w:sz w:val="24"/>
          <w:szCs w:val="24"/>
          <w:bdr w:val="none" w:color="auto" w:sz="0" w:space="0"/>
          <w:shd w:val="clear" w:fill="FFFFFF"/>
        </w:rPr>
        <w:t>údaj o jazyku, ve kterém bude ubytovaný host s ubytovatelem jednat za trvání smlouvy o ubytování a ve kterém poskytne ubytovaným hostům smluvní podmínky a další údaje: český jazyk;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79730"/>
    <w:multiLevelType w:val="multilevel"/>
    <w:tmpl w:val="6EE7973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73807"/>
    <w:rsid w:val="1D1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2019-11-27T12:18:00Z</dcterms:created>
  <dc:creator>Павло Медынский</dc:creator>
  <cp:lastModifiedBy>Павло Медынский</cp:lastModifiedBy>
  <dcterms:modified xsi:type="dcterms:W3CDTF">2019-11-27T12:19:30Z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